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13" w:rsidRPr="00B9179A" w:rsidRDefault="006A5E13" w:rsidP="00B9179A">
      <w:pPr>
        <w:pStyle w:val="ConsPlusNormal"/>
        <w:ind w:left="-993"/>
        <w:jc w:val="center"/>
        <w:rPr>
          <w:rFonts w:ascii="Times New Roman" w:hAnsi="Times New Roman" w:cs="Times New Roman"/>
          <w:b/>
          <w:sz w:val="26"/>
          <w:szCs w:val="26"/>
        </w:rPr>
      </w:pPr>
      <w:r w:rsidRPr="00B9179A">
        <w:rPr>
          <w:rFonts w:ascii="Times New Roman" w:hAnsi="Times New Roman" w:cs="Times New Roman"/>
          <w:b/>
          <w:sz w:val="26"/>
          <w:szCs w:val="26"/>
        </w:rPr>
        <w:fldChar w:fldCharType="begin"/>
      </w:r>
      <w:r w:rsidRPr="00B9179A">
        <w:rPr>
          <w:rFonts w:ascii="Times New Roman" w:hAnsi="Times New Roman" w:cs="Times New Roman"/>
          <w:b/>
          <w:sz w:val="26"/>
          <w:szCs w:val="26"/>
        </w:rPr>
        <w:instrText>HYPERLINK "consultantplus://offline/ref=8D8DEDEDF1B9CDE7442E47A1287A87EA07C932C569B134F1402CCFBC3FCDD1298075E0386B30zCeBL"</w:instrText>
      </w:r>
      <w:r w:rsidRPr="00B9179A">
        <w:rPr>
          <w:rFonts w:ascii="Times New Roman" w:hAnsi="Times New Roman" w:cs="Times New Roman"/>
          <w:b/>
          <w:sz w:val="26"/>
          <w:szCs w:val="26"/>
        </w:rPr>
        <w:fldChar w:fldCharType="separate"/>
      </w:r>
      <w:r w:rsidRPr="00B9179A">
        <w:rPr>
          <w:rFonts w:ascii="Times New Roman" w:hAnsi="Times New Roman" w:cs="Times New Roman"/>
          <w:b/>
          <w:sz w:val="26"/>
          <w:szCs w:val="26"/>
        </w:rPr>
        <w:t xml:space="preserve">ст. 136, "Трудовой кодекс Российской Федерации" от 30.12.2001 N 197-ФЗ (ред. от 03.07.2016) </w:t>
      </w:r>
      <w:r w:rsidRPr="00B9179A">
        <w:rPr>
          <w:rFonts w:ascii="Times New Roman" w:hAnsi="Times New Roman" w:cs="Times New Roman"/>
          <w:b/>
          <w:sz w:val="26"/>
          <w:szCs w:val="26"/>
        </w:rPr>
        <w:fldChar w:fldCharType="end"/>
      </w:r>
      <w:r w:rsidRPr="00B9179A">
        <w:rPr>
          <w:rFonts w:ascii="Times New Roman" w:hAnsi="Times New Roman" w:cs="Times New Roman"/>
          <w:b/>
          <w:sz w:val="26"/>
          <w:szCs w:val="26"/>
        </w:rPr>
        <w:br/>
      </w:r>
    </w:p>
    <w:p w:rsidR="00343355" w:rsidRPr="00B9179A" w:rsidRDefault="00343355" w:rsidP="00B9179A">
      <w:pPr>
        <w:pStyle w:val="ConsPlusNormal"/>
        <w:ind w:left="-993" w:firstLine="540"/>
        <w:jc w:val="both"/>
        <w:rPr>
          <w:rFonts w:ascii="Times New Roman" w:hAnsi="Times New Roman" w:cs="Times New Roman"/>
          <w:sz w:val="26"/>
          <w:szCs w:val="26"/>
        </w:rPr>
      </w:pPr>
      <w:r w:rsidRPr="00B9179A">
        <w:rPr>
          <w:rFonts w:ascii="Times New Roman" w:hAnsi="Times New Roman" w:cs="Times New Roman"/>
          <w:sz w:val="26"/>
          <w:szCs w:val="26"/>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A5E13" w:rsidRPr="00B9179A" w:rsidRDefault="006A5E13" w:rsidP="00B9179A">
      <w:pPr>
        <w:pStyle w:val="ConsPlusNormal"/>
        <w:ind w:left="-993" w:firstLine="540"/>
        <w:jc w:val="both"/>
        <w:rPr>
          <w:rFonts w:ascii="Times New Roman" w:hAnsi="Times New Roman" w:cs="Times New Roman"/>
          <w:sz w:val="26"/>
          <w:szCs w:val="26"/>
        </w:rPr>
      </w:pPr>
    </w:p>
    <w:p w:rsidR="006A5E13" w:rsidRPr="00B9179A" w:rsidRDefault="006A5E13" w:rsidP="00B9179A">
      <w:pPr>
        <w:pStyle w:val="ConsPlusNormal"/>
        <w:ind w:left="-993" w:firstLine="540"/>
        <w:jc w:val="both"/>
        <w:rPr>
          <w:rFonts w:ascii="Times New Roman" w:hAnsi="Times New Roman" w:cs="Times New Roman"/>
          <w:b/>
          <w:sz w:val="26"/>
          <w:szCs w:val="26"/>
        </w:rPr>
      </w:pPr>
    </w:p>
    <w:p w:rsidR="006A5E13" w:rsidRPr="00B9179A" w:rsidRDefault="006A5E13" w:rsidP="00B9179A">
      <w:pPr>
        <w:pStyle w:val="ConsPlusNormal"/>
        <w:ind w:left="-993"/>
        <w:rPr>
          <w:rFonts w:ascii="Times New Roman" w:hAnsi="Times New Roman" w:cs="Times New Roman"/>
          <w:b/>
          <w:sz w:val="26"/>
          <w:szCs w:val="26"/>
        </w:rPr>
      </w:pPr>
      <w:r w:rsidRPr="00B9179A">
        <w:rPr>
          <w:rFonts w:ascii="Times New Roman" w:hAnsi="Times New Roman" w:cs="Times New Roman"/>
          <w:b/>
          <w:sz w:val="26"/>
          <w:szCs w:val="26"/>
        </w:rPr>
        <w:t>ст. 236, "Трудовой кодекс Российской Федерации" от 30.12.2001 N 197-ФЗ (ред. от 03.07.2016)</w:t>
      </w:r>
    </w:p>
    <w:p w:rsidR="006A5E13" w:rsidRPr="00B9179A" w:rsidRDefault="006A5E13" w:rsidP="00B9179A">
      <w:pPr>
        <w:spacing w:after="1" w:line="220" w:lineRule="atLeast"/>
        <w:ind w:left="-993" w:firstLine="540"/>
        <w:jc w:val="both"/>
        <w:rPr>
          <w:rFonts w:ascii="Times New Roman" w:hAnsi="Times New Roman" w:cs="Times New Roman"/>
          <w:b/>
          <w:sz w:val="26"/>
          <w:szCs w:val="26"/>
        </w:rPr>
      </w:pPr>
    </w:p>
    <w:p w:rsidR="00343355" w:rsidRPr="00B9179A" w:rsidRDefault="00343355" w:rsidP="00B9179A">
      <w:pPr>
        <w:spacing w:after="1" w:line="220" w:lineRule="atLeast"/>
        <w:ind w:left="-993" w:firstLine="540"/>
        <w:jc w:val="both"/>
        <w:rPr>
          <w:rFonts w:ascii="Times New Roman" w:hAnsi="Times New Roman" w:cs="Times New Roman"/>
          <w:sz w:val="26"/>
          <w:szCs w:val="26"/>
        </w:rPr>
      </w:pPr>
      <w:r w:rsidRPr="00B9179A">
        <w:rPr>
          <w:rFonts w:ascii="Times New Roman" w:hAnsi="Times New Roman" w:cs="Times New Roman"/>
          <w:sz w:val="26"/>
          <w:szCs w:val="26"/>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5" w:history="1">
        <w:r w:rsidRPr="00B9179A">
          <w:rPr>
            <w:rFonts w:ascii="Times New Roman" w:hAnsi="Times New Roman" w:cs="Times New Roman"/>
            <w:color w:val="0000FF"/>
            <w:sz w:val="26"/>
            <w:szCs w:val="26"/>
          </w:rPr>
          <w:t>ключевой ставки</w:t>
        </w:r>
      </w:hyperlink>
      <w:r w:rsidRPr="00B9179A">
        <w:rPr>
          <w:rFonts w:ascii="Times New Roman" w:hAnsi="Times New Roman" w:cs="Times New Roman"/>
          <w:sz w:val="26"/>
          <w:szCs w:val="26"/>
        </w:rPr>
        <w:t xml:space="preserve"> Центрального банка Российской Федерации от не выплаченных в срок </w:t>
      </w:r>
      <w:proofErr w:type="gramStart"/>
      <w:r w:rsidRPr="00B9179A">
        <w:rPr>
          <w:rFonts w:ascii="Times New Roman" w:hAnsi="Times New Roman" w:cs="Times New Roman"/>
          <w:sz w:val="26"/>
          <w:szCs w:val="26"/>
        </w:rPr>
        <w:t>сумм</w:t>
      </w:r>
      <w:proofErr w:type="gramEnd"/>
      <w:r w:rsidRPr="00B9179A">
        <w:rPr>
          <w:rFonts w:ascii="Times New Roman" w:hAnsi="Times New Roman" w:cs="Times New Roman"/>
          <w:sz w:val="26"/>
          <w:szCs w:val="26"/>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343355" w:rsidRPr="00B9179A" w:rsidRDefault="00343355" w:rsidP="00B9179A">
      <w:pPr>
        <w:spacing w:after="1" w:line="220" w:lineRule="atLeast"/>
        <w:ind w:left="-993" w:firstLine="540"/>
        <w:jc w:val="both"/>
        <w:rPr>
          <w:rFonts w:ascii="Times New Roman" w:hAnsi="Times New Roman" w:cs="Times New Roman"/>
          <w:sz w:val="26"/>
          <w:szCs w:val="26"/>
        </w:rPr>
      </w:pPr>
      <w:r w:rsidRPr="00B9179A">
        <w:rPr>
          <w:rFonts w:ascii="Times New Roman" w:hAnsi="Times New Roman" w:cs="Times New Roman"/>
          <w:sz w:val="26"/>
          <w:szCs w:val="26"/>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6A5E13" w:rsidRPr="00B9179A" w:rsidRDefault="00B9179A" w:rsidP="00B9179A">
      <w:pPr>
        <w:spacing w:after="1" w:line="220" w:lineRule="atLeast"/>
        <w:ind w:left="-993"/>
        <w:rPr>
          <w:rFonts w:ascii="Times New Roman" w:hAnsi="Times New Roman" w:cs="Times New Roman"/>
          <w:b/>
          <w:sz w:val="26"/>
          <w:szCs w:val="26"/>
        </w:rPr>
      </w:pPr>
      <w:hyperlink r:id="rId6" w:history="1">
        <w:r w:rsidR="00343355" w:rsidRPr="00B9179A">
          <w:rPr>
            <w:rFonts w:ascii="Times New Roman" w:hAnsi="Times New Roman" w:cs="Times New Roman"/>
            <w:color w:val="0000FF"/>
            <w:sz w:val="26"/>
            <w:szCs w:val="26"/>
          </w:rPr>
          <w:br/>
        </w:r>
      </w:hyperlink>
      <w:hyperlink r:id="rId7" w:history="1">
        <w:r w:rsidR="006A5E13" w:rsidRPr="00B9179A">
          <w:rPr>
            <w:rFonts w:ascii="Times New Roman" w:hAnsi="Times New Roman" w:cs="Times New Roman"/>
            <w:b/>
            <w:sz w:val="26"/>
            <w:szCs w:val="26"/>
          </w:rPr>
          <w:br/>
        </w:r>
        <w:proofErr w:type="gramStart"/>
        <w:r w:rsidR="006A5E13" w:rsidRPr="00B9179A">
          <w:rPr>
            <w:rFonts w:ascii="Times New Roman" w:hAnsi="Times New Roman" w:cs="Times New Roman"/>
            <w:b/>
            <w:sz w:val="26"/>
            <w:szCs w:val="26"/>
          </w:rPr>
          <w:t>с</w:t>
        </w:r>
        <w:proofErr w:type="gramEnd"/>
        <w:r w:rsidR="006A5E13" w:rsidRPr="00B9179A">
          <w:rPr>
            <w:rFonts w:ascii="Times New Roman" w:hAnsi="Times New Roman" w:cs="Times New Roman"/>
            <w:b/>
            <w:sz w:val="26"/>
            <w:szCs w:val="26"/>
          </w:rPr>
          <w:t xml:space="preserve">т. 278, "Трудовой кодекс Российской Федерации" от 30.12.2001 N 197-ФЗ (ред. от 03.07.2016) </w:t>
        </w:r>
      </w:hyperlink>
      <w:r w:rsidR="006A5E13" w:rsidRPr="00B9179A">
        <w:rPr>
          <w:rFonts w:ascii="Times New Roman" w:hAnsi="Times New Roman" w:cs="Times New Roman"/>
          <w:b/>
          <w:sz w:val="26"/>
          <w:szCs w:val="26"/>
        </w:rPr>
        <w:br/>
      </w:r>
    </w:p>
    <w:p w:rsidR="00343355" w:rsidRPr="00B9179A" w:rsidRDefault="00343355" w:rsidP="00B9179A">
      <w:pPr>
        <w:spacing w:after="1" w:line="220" w:lineRule="atLeast"/>
        <w:ind w:left="-993" w:firstLine="540"/>
        <w:jc w:val="both"/>
        <w:rPr>
          <w:rFonts w:ascii="Times New Roman" w:hAnsi="Times New Roman" w:cs="Times New Roman"/>
          <w:sz w:val="26"/>
          <w:szCs w:val="26"/>
        </w:rPr>
      </w:pPr>
      <w:r w:rsidRPr="00B9179A">
        <w:rPr>
          <w:rFonts w:ascii="Times New Roman" w:hAnsi="Times New Roman" w:cs="Times New Roman"/>
          <w:sz w:val="26"/>
          <w:szCs w:val="26"/>
        </w:rPr>
        <w:t xml:space="preserve">Помимо оснований, предусмотренных настоящим Кодексом, включая основания, предусмотренные </w:t>
      </w:r>
      <w:hyperlink r:id="rId8" w:history="1">
        <w:r w:rsidRPr="00B9179A">
          <w:rPr>
            <w:rFonts w:ascii="Times New Roman" w:hAnsi="Times New Roman" w:cs="Times New Roman"/>
            <w:color w:val="0000FF"/>
            <w:sz w:val="26"/>
            <w:szCs w:val="26"/>
          </w:rPr>
          <w:t>частью первой</w:t>
        </w:r>
      </w:hyperlink>
      <w:r w:rsidRPr="00B9179A">
        <w:rPr>
          <w:rFonts w:ascii="Times New Roman" w:hAnsi="Times New Roman" w:cs="Times New Roman"/>
          <w:sz w:val="26"/>
          <w:szCs w:val="26"/>
        </w:rPr>
        <w:t xml:space="preserve"> настоящей статьи, и другими федеральными законами, </w:t>
      </w:r>
      <w:bookmarkStart w:id="0" w:name="_GoBack"/>
      <w:bookmarkEnd w:id="0"/>
      <w:r w:rsidRPr="00B9179A">
        <w:rPr>
          <w:rFonts w:ascii="Times New Roman" w:hAnsi="Times New Roman" w:cs="Times New Roman"/>
          <w:sz w:val="26"/>
          <w:szCs w:val="26"/>
        </w:rPr>
        <w:t>основаниями прекращения трудового договора с руководителем организации могут быть:</w:t>
      </w:r>
    </w:p>
    <w:p w:rsidR="00343355" w:rsidRPr="00B9179A" w:rsidRDefault="00343355" w:rsidP="00B9179A">
      <w:pPr>
        <w:spacing w:after="1" w:line="220" w:lineRule="atLeast"/>
        <w:ind w:left="-993" w:firstLine="540"/>
        <w:jc w:val="both"/>
        <w:rPr>
          <w:rFonts w:ascii="Times New Roman" w:hAnsi="Times New Roman" w:cs="Times New Roman"/>
          <w:sz w:val="26"/>
          <w:szCs w:val="26"/>
        </w:rPr>
      </w:pPr>
      <w:proofErr w:type="gramStart"/>
      <w:r w:rsidRPr="00B9179A">
        <w:rPr>
          <w:rFonts w:ascii="Times New Roman" w:hAnsi="Times New Roman" w:cs="Times New Roman"/>
          <w:sz w:val="26"/>
          <w:szCs w:val="26"/>
        </w:rPr>
        <w:t xml:space="preserve">1) несоблюдение установленного в соответствии со </w:t>
      </w:r>
      <w:hyperlink r:id="rId9" w:history="1">
        <w:r w:rsidRPr="00B9179A">
          <w:rPr>
            <w:rFonts w:ascii="Times New Roman" w:hAnsi="Times New Roman" w:cs="Times New Roman"/>
            <w:color w:val="0000FF"/>
            <w:sz w:val="26"/>
            <w:szCs w:val="26"/>
          </w:rPr>
          <w:t>статьей 145</w:t>
        </w:r>
      </w:hyperlink>
      <w:r w:rsidRPr="00B9179A">
        <w:rPr>
          <w:rFonts w:ascii="Times New Roman" w:hAnsi="Times New Roman" w:cs="Times New Roman"/>
          <w:sz w:val="26"/>
          <w:szCs w:val="26"/>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roofErr w:type="gramEnd"/>
    </w:p>
    <w:p w:rsidR="00343355" w:rsidRPr="00B9179A" w:rsidRDefault="00343355" w:rsidP="00B9179A">
      <w:pPr>
        <w:spacing w:after="1" w:line="220" w:lineRule="atLeast"/>
        <w:ind w:left="-993" w:firstLine="540"/>
        <w:jc w:val="both"/>
        <w:rPr>
          <w:rFonts w:ascii="Times New Roman" w:hAnsi="Times New Roman" w:cs="Times New Roman"/>
          <w:sz w:val="26"/>
          <w:szCs w:val="26"/>
        </w:rPr>
      </w:pPr>
      <w:r w:rsidRPr="00B9179A">
        <w:rPr>
          <w:rFonts w:ascii="Times New Roman" w:hAnsi="Times New Roman" w:cs="Times New Roman"/>
          <w:sz w:val="26"/>
          <w:szCs w:val="26"/>
        </w:rPr>
        <w:t>2) иные основания, предусмотренные трудовым договором.</w:t>
      </w:r>
    </w:p>
    <w:p w:rsidR="006A5E13" w:rsidRPr="00B9179A" w:rsidRDefault="006A5E13" w:rsidP="00B9179A">
      <w:pPr>
        <w:spacing w:after="1" w:line="220" w:lineRule="atLeast"/>
        <w:ind w:left="-993" w:firstLine="540"/>
        <w:jc w:val="both"/>
        <w:outlineLvl w:val="0"/>
        <w:rPr>
          <w:rFonts w:ascii="Times New Roman" w:hAnsi="Times New Roman" w:cs="Times New Roman"/>
          <w:sz w:val="26"/>
          <w:szCs w:val="26"/>
        </w:rPr>
      </w:pPr>
    </w:p>
    <w:p w:rsidR="006A5E13" w:rsidRPr="00B9179A" w:rsidRDefault="006A5E13" w:rsidP="00B9179A">
      <w:pPr>
        <w:spacing w:after="1" w:line="220" w:lineRule="atLeast"/>
        <w:ind w:left="-993" w:firstLine="540"/>
        <w:jc w:val="both"/>
        <w:outlineLvl w:val="0"/>
        <w:rPr>
          <w:rFonts w:ascii="Times New Roman" w:hAnsi="Times New Roman" w:cs="Times New Roman"/>
          <w:sz w:val="26"/>
          <w:szCs w:val="26"/>
        </w:rPr>
      </w:pPr>
    </w:p>
    <w:p w:rsidR="00343355" w:rsidRPr="00B9179A" w:rsidRDefault="00343355" w:rsidP="00B9179A">
      <w:pPr>
        <w:spacing w:after="1" w:line="220" w:lineRule="atLeast"/>
        <w:ind w:left="-993"/>
        <w:jc w:val="both"/>
        <w:outlineLvl w:val="0"/>
        <w:rPr>
          <w:rFonts w:ascii="Times New Roman" w:hAnsi="Times New Roman" w:cs="Times New Roman"/>
          <w:b/>
          <w:sz w:val="26"/>
          <w:szCs w:val="26"/>
        </w:rPr>
      </w:pPr>
      <w:r w:rsidRPr="00B9179A">
        <w:rPr>
          <w:rFonts w:ascii="Times New Roman" w:hAnsi="Times New Roman" w:cs="Times New Roman"/>
          <w:b/>
          <w:sz w:val="26"/>
          <w:szCs w:val="26"/>
        </w:rP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r w:rsidR="00B9179A" w:rsidRPr="00B9179A">
        <w:rPr>
          <w:rFonts w:ascii="Times New Roman" w:hAnsi="Times New Roman" w:cs="Times New Roman"/>
          <w:b/>
          <w:sz w:val="26"/>
          <w:szCs w:val="26"/>
        </w:rPr>
        <w:t xml:space="preserve"> </w:t>
      </w:r>
      <w:r w:rsidRPr="00B9179A">
        <w:rPr>
          <w:rFonts w:ascii="Times New Roman" w:hAnsi="Times New Roman" w:cs="Times New Roman"/>
          <w:b/>
          <w:sz w:val="26"/>
          <w:szCs w:val="26"/>
        </w:rPr>
        <w:t>(</w:t>
      </w:r>
      <w:proofErr w:type="gramStart"/>
      <w:r w:rsidRPr="00B9179A">
        <w:rPr>
          <w:rFonts w:ascii="Times New Roman" w:hAnsi="Times New Roman" w:cs="Times New Roman"/>
          <w:b/>
          <w:sz w:val="26"/>
          <w:szCs w:val="26"/>
        </w:rPr>
        <w:t>введена</w:t>
      </w:r>
      <w:proofErr w:type="gramEnd"/>
      <w:r w:rsidRPr="00B9179A">
        <w:rPr>
          <w:rFonts w:ascii="Times New Roman" w:hAnsi="Times New Roman" w:cs="Times New Roman"/>
          <w:b/>
          <w:sz w:val="26"/>
          <w:szCs w:val="26"/>
        </w:rPr>
        <w:t xml:space="preserve"> Федеральным </w:t>
      </w:r>
      <w:hyperlink r:id="rId10" w:history="1">
        <w:r w:rsidRPr="00B9179A">
          <w:rPr>
            <w:rFonts w:ascii="Times New Roman" w:hAnsi="Times New Roman" w:cs="Times New Roman"/>
            <w:b/>
            <w:color w:val="0000FF"/>
            <w:sz w:val="26"/>
            <w:szCs w:val="26"/>
          </w:rPr>
          <w:t>законом</w:t>
        </w:r>
      </w:hyperlink>
      <w:r w:rsidRPr="00B9179A">
        <w:rPr>
          <w:rFonts w:ascii="Times New Roman" w:hAnsi="Times New Roman" w:cs="Times New Roman"/>
          <w:b/>
          <w:sz w:val="26"/>
          <w:szCs w:val="26"/>
        </w:rPr>
        <w:t xml:space="preserve"> от 03.07.2016 N 347-ФЗ)</w:t>
      </w:r>
    </w:p>
    <w:p w:rsidR="00B9179A" w:rsidRPr="00B9179A" w:rsidRDefault="00B9179A" w:rsidP="00B9179A">
      <w:pPr>
        <w:spacing w:after="1" w:line="220" w:lineRule="atLeast"/>
        <w:ind w:left="-993"/>
        <w:jc w:val="both"/>
        <w:outlineLvl w:val="0"/>
        <w:rPr>
          <w:rFonts w:ascii="Times New Roman" w:hAnsi="Times New Roman" w:cs="Times New Roman"/>
          <w:b/>
          <w:sz w:val="26"/>
          <w:szCs w:val="26"/>
        </w:rPr>
      </w:pPr>
    </w:p>
    <w:p w:rsidR="00343355" w:rsidRPr="00B9179A" w:rsidRDefault="00343355" w:rsidP="00B9179A">
      <w:pPr>
        <w:spacing w:after="1" w:line="220" w:lineRule="atLeast"/>
        <w:ind w:left="-993" w:firstLine="540"/>
        <w:jc w:val="both"/>
        <w:rPr>
          <w:rFonts w:ascii="Times New Roman" w:hAnsi="Times New Roman" w:cs="Times New Roman"/>
          <w:sz w:val="26"/>
          <w:szCs w:val="26"/>
        </w:rPr>
      </w:pPr>
      <w:bookmarkStart w:id="1" w:name="P3"/>
      <w:bookmarkEnd w:id="1"/>
      <w:proofErr w:type="gramStart"/>
      <w:r w:rsidRPr="00B9179A">
        <w:rPr>
          <w:rFonts w:ascii="Times New Roman" w:hAnsi="Times New Roman" w:cs="Times New Roman"/>
          <w:sz w:val="26"/>
          <w:szCs w:val="26"/>
        </w:rPr>
        <w:t xml:space="preserve">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w:t>
      </w:r>
      <w:r w:rsidRPr="00B9179A">
        <w:rPr>
          <w:rFonts w:ascii="Times New Roman" w:hAnsi="Times New Roman" w:cs="Times New Roman"/>
          <w:sz w:val="26"/>
          <w:szCs w:val="26"/>
        </w:rPr>
        <w:lastRenderedPageBreak/>
        <w:t>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w:t>
      </w:r>
      <w:proofErr w:type="gramEnd"/>
      <w:r w:rsidRPr="00B9179A">
        <w:rPr>
          <w:rFonts w:ascii="Times New Roman" w:hAnsi="Times New Roman" w:cs="Times New Roman"/>
          <w:sz w:val="26"/>
          <w:szCs w:val="26"/>
        </w:rPr>
        <w:t xml:space="preserve"> предусмотрено настоящим Кодексом, другими федеральными законами, иными нормативными правовыми актами Российской Федерации.</w:t>
      </w:r>
    </w:p>
    <w:p w:rsidR="00343355" w:rsidRPr="00B9179A" w:rsidRDefault="00343355" w:rsidP="00B9179A">
      <w:pPr>
        <w:spacing w:after="1" w:line="220" w:lineRule="atLeast"/>
        <w:ind w:left="-993" w:firstLine="540"/>
        <w:jc w:val="both"/>
        <w:rPr>
          <w:rFonts w:ascii="Times New Roman" w:hAnsi="Times New Roman" w:cs="Times New Roman"/>
          <w:sz w:val="26"/>
          <w:szCs w:val="26"/>
        </w:rPr>
      </w:pPr>
      <w:r w:rsidRPr="00B9179A">
        <w:rPr>
          <w:rFonts w:ascii="Times New Roman" w:hAnsi="Times New Roman" w:cs="Times New Roman"/>
          <w:sz w:val="26"/>
          <w:szCs w:val="26"/>
        </w:rPr>
        <w:t xml:space="preserve">Информация, предусмотренная </w:t>
      </w:r>
      <w:hyperlink w:anchor="P3" w:history="1">
        <w:r w:rsidRPr="00B9179A">
          <w:rPr>
            <w:rFonts w:ascii="Times New Roman" w:hAnsi="Times New Roman" w:cs="Times New Roman"/>
            <w:color w:val="0000FF"/>
            <w:sz w:val="26"/>
            <w:szCs w:val="26"/>
          </w:rPr>
          <w:t>частью первой</w:t>
        </w:r>
      </w:hyperlink>
      <w:r w:rsidRPr="00B9179A">
        <w:rPr>
          <w:rFonts w:ascii="Times New Roman" w:hAnsi="Times New Roman" w:cs="Times New Roman"/>
          <w:sz w:val="26"/>
          <w:szCs w:val="26"/>
        </w:rP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w:t>
      </w:r>
      <w:proofErr w:type="gramStart"/>
      <w:r w:rsidRPr="00B9179A">
        <w:rPr>
          <w:rFonts w:ascii="Times New Roman" w:hAnsi="Times New Roman" w:cs="Times New Roman"/>
          <w:sz w:val="26"/>
          <w:szCs w:val="26"/>
        </w:rPr>
        <w:t>учредителя</w:t>
      </w:r>
      <w:proofErr w:type="gramEnd"/>
      <w:r w:rsidRPr="00B9179A">
        <w:rPr>
          <w:rFonts w:ascii="Times New Roman" w:hAnsi="Times New Roman" w:cs="Times New Roman"/>
          <w:sz w:val="26"/>
          <w:szCs w:val="26"/>
        </w:rPr>
        <w:t xml:space="preserve"> указанных в </w:t>
      </w:r>
      <w:hyperlink w:anchor="P3" w:history="1">
        <w:r w:rsidRPr="00B9179A">
          <w:rPr>
            <w:rFonts w:ascii="Times New Roman" w:hAnsi="Times New Roman" w:cs="Times New Roman"/>
            <w:color w:val="0000FF"/>
            <w:sz w:val="26"/>
            <w:szCs w:val="26"/>
          </w:rPr>
          <w:t>части первой</w:t>
        </w:r>
      </w:hyperlink>
      <w:r w:rsidRPr="00B9179A">
        <w:rPr>
          <w:rFonts w:ascii="Times New Roman" w:hAnsi="Times New Roman" w:cs="Times New Roman"/>
          <w:sz w:val="26"/>
          <w:szCs w:val="26"/>
        </w:rP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343355" w:rsidRPr="00B9179A" w:rsidRDefault="00343355" w:rsidP="00B9179A">
      <w:pPr>
        <w:spacing w:after="1" w:line="220" w:lineRule="atLeast"/>
        <w:ind w:left="-993" w:firstLine="540"/>
        <w:jc w:val="both"/>
        <w:rPr>
          <w:rFonts w:ascii="Times New Roman" w:hAnsi="Times New Roman" w:cs="Times New Roman"/>
          <w:sz w:val="26"/>
          <w:szCs w:val="26"/>
        </w:rPr>
      </w:pPr>
      <w:r w:rsidRPr="00B9179A">
        <w:rPr>
          <w:rFonts w:ascii="Times New Roman" w:hAnsi="Times New Roman" w:cs="Times New Roman"/>
          <w:sz w:val="26"/>
          <w:szCs w:val="26"/>
        </w:rPr>
        <w:t xml:space="preserve">В составе размещаемой на официальных сайтах информации, предусмотренной </w:t>
      </w:r>
      <w:hyperlink w:anchor="P3" w:history="1">
        <w:r w:rsidRPr="00B9179A">
          <w:rPr>
            <w:rFonts w:ascii="Times New Roman" w:hAnsi="Times New Roman" w:cs="Times New Roman"/>
            <w:color w:val="0000FF"/>
            <w:sz w:val="26"/>
            <w:szCs w:val="26"/>
          </w:rPr>
          <w:t>частью первой</w:t>
        </w:r>
      </w:hyperlink>
      <w:r w:rsidRPr="00B9179A">
        <w:rPr>
          <w:rFonts w:ascii="Times New Roman" w:hAnsi="Times New Roman" w:cs="Times New Roman"/>
          <w:sz w:val="26"/>
          <w:szCs w:val="26"/>
        </w:rP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3" w:history="1">
        <w:r w:rsidRPr="00B9179A">
          <w:rPr>
            <w:rFonts w:ascii="Times New Roman" w:hAnsi="Times New Roman" w:cs="Times New Roman"/>
            <w:color w:val="0000FF"/>
            <w:sz w:val="26"/>
            <w:szCs w:val="26"/>
          </w:rPr>
          <w:t>части первой</w:t>
        </w:r>
      </w:hyperlink>
      <w:r w:rsidRPr="00B9179A">
        <w:rPr>
          <w:rFonts w:ascii="Times New Roman" w:hAnsi="Times New Roman" w:cs="Times New Roman"/>
          <w:sz w:val="26"/>
          <w:szCs w:val="26"/>
        </w:rPr>
        <w:t xml:space="preserve"> настоящей статьи, а также сведения, отнесенные к государственной тайне или сведениям конфиденциального характера.</w:t>
      </w:r>
    </w:p>
    <w:p w:rsidR="00343355" w:rsidRPr="00B9179A" w:rsidRDefault="00343355" w:rsidP="00B9179A">
      <w:pPr>
        <w:spacing w:after="1" w:line="220" w:lineRule="atLeast"/>
        <w:ind w:left="-993" w:firstLine="540"/>
        <w:jc w:val="both"/>
        <w:rPr>
          <w:rFonts w:ascii="Times New Roman" w:hAnsi="Times New Roman" w:cs="Times New Roman"/>
          <w:sz w:val="26"/>
          <w:szCs w:val="26"/>
        </w:rPr>
      </w:pPr>
      <w:proofErr w:type="gramStart"/>
      <w:r w:rsidRPr="00B9179A">
        <w:rPr>
          <w:rFonts w:ascii="Times New Roman" w:hAnsi="Times New Roman" w:cs="Times New Roman"/>
          <w:sz w:val="26"/>
          <w:szCs w:val="26"/>
        </w:rPr>
        <w:t xml:space="preserve">Порядок размещения информации о рассчитываемой за календарный год среднемесячной заработной плате лиц, указанных в </w:t>
      </w:r>
      <w:hyperlink w:anchor="P3" w:history="1">
        <w:r w:rsidRPr="00B9179A">
          <w:rPr>
            <w:rFonts w:ascii="Times New Roman" w:hAnsi="Times New Roman" w:cs="Times New Roman"/>
            <w:color w:val="0000FF"/>
            <w:sz w:val="26"/>
            <w:szCs w:val="26"/>
          </w:rPr>
          <w:t>части первой</w:t>
        </w:r>
      </w:hyperlink>
      <w:r w:rsidRPr="00B9179A">
        <w:rPr>
          <w:rFonts w:ascii="Times New Roman" w:hAnsi="Times New Roman" w:cs="Times New Roman"/>
          <w:sz w:val="26"/>
          <w:szCs w:val="26"/>
        </w:rP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roofErr w:type="gramEnd"/>
    </w:p>
    <w:p w:rsidR="00343355" w:rsidRPr="00B9179A" w:rsidRDefault="00B9179A" w:rsidP="00B9179A">
      <w:pPr>
        <w:spacing w:after="1" w:line="220" w:lineRule="atLeast"/>
        <w:ind w:left="-993"/>
        <w:rPr>
          <w:rFonts w:ascii="Times New Roman" w:hAnsi="Times New Roman" w:cs="Times New Roman"/>
          <w:b/>
          <w:sz w:val="26"/>
          <w:szCs w:val="26"/>
        </w:rPr>
      </w:pPr>
      <w:hyperlink r:id="rId11" w:history="1">
        <w:r w:rsidR="00343355" w:rsidRPr="00B9179A">
          <w:rPr>
            <w:rFonts w:ascii="Times New Roman" w:hAnsi="Times New Roman" w:cs="Times New Roman"/>
            <w:color w:val="0000FF"/>
            <w:sz w:val="26"/>
            <w:szCs w:val="26"/>
          </w:rPr>
          <w:br/>
        </w:r>
      </w:hyperlink>
      <w:r w:rsidR="00343355" w:rsidRPr="00B9179A">
        <w:rPr>
          <w:rFonts w:ascii="Times New Roman" w:hAnsi="Times New Roman" w:cs="Times New Roman"/>
          <w:sz w:val="26"/>
          <w:szCs w:val="26"/>
        </w:rPr>
        <w:br/>
      </w:r>
      <w:hyperlink r:id="rId12" w:history="1">
        <w:r w:rsidR="006A5E13" w:rsidRPr="00B9179A">
          <w:rPr>
            <w:rFonts w:ascii="Times New Roman" w:hAnsi="Times New Roman" w:cs="Times New Roman"/>
            <w:b/>
            <w:sz w:val="26"/>
            <w:szCs w:val="26"/>
          </w:rPr>
          <w:t xml:space="preserve">ст. 392, "Трудовой кодекс Российской Федерации" от 30.12.2001 N 197-ФЗ (ред. от 03.07.2016) </w:t>
        </w:r>
      </w:hyperlink>
      <w:r w:rsidR="006A5E13" w:rsidRPr="00B9179A">
        <w:rPr>
          <w:rFonts w:ascii="Times New Roman" w:hAnsi="Times New Roman" w:cs="Times New Roman"/>
          <w:b/>
          <w:sz w:val="26"/>
          <w:szCs w:val="26"/>
        </w:rPr>
        <w:br/>
      </w:r>
    </w:p>
    <w:p w:rsidR="00343355" w:rsidRPr="00B9179A" w:rsidRDefault="00343355" w:rsidP="00B9179A">
      <w:pPr>
        <w:spacing w:after="1" w:line="220" w:lineRule="atLeast"/>
        <w:ind w:left="-993" w:firstLine="540"/>
        <w:jc w:val="both"/>
        <w:rPr>
          <w:rFonts w:ascii="Times New Roman" w:hAnsi="Times New Roman" w:cs="Times New Roman"/>
          <w:sz w:val="26"/>
          <w:szCs w:val="26"/>
        </w:rPr>
      </w:pPr>
      <w:proofErr w:type="gramStart"/>
      <w:r w:rsidRPr="00B9179A">
        <w:rPr>
          <w:rFonts w:ascii="Times New Roman" w:hAnsi="Times New Roman" w:cs="Times New Roman"/>
          <w:sz w:val="26"/>
          <w:szCs w:val="26"/>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roofErr w:type="gramEnd"/>
    </w:p>
    <w:p w:rsidR="00343355" w:rsidRPr="00B9179A" w:rsidRDefault="00343355" w:rsidP="00B9179A">
      <w:pPr>
        <w:spacing w:after="1" w:line="220" w:lineRule="atLeast"/>
        <w:ind w:left="-993"/>
        <w:jc w:val="both"/>
        <w:rPr>
          <w:rFonts w:ascii="Times New Roman" w:hAnsi="Times New Roman" w:cs="Times New Roman"/>
          <w:sz w:val="26"/>
          <w:szCs w:val="26"/>
        </w:rPr>
      </w:pPr>
      <w:r w:rsidRPr="00B9179A">
        <w:rPr>
          <w:rFonts w:ascii="Times New Roman" w:hAnsi="Times New Roman" w:cs="Times New Roman"/>
          <w:sz w:val="26"/>
          <w:szCs w:val="26"/>
        </w:rPr>
        <w:t xml:space="preserve">(часть вторая введена Федеральным </w:t>
      </w:r>
      <w:hyperlink r:id="rId13" w:history="1">
        <w:r w:rsidRPr="00B9179A">
          <w:rPr>
            <w:rFonts w:ascii="Times New Roman" w:hAnsi="Times New Roman" w:cs="Times New Roman"/>
            <w:color w:val="0000FF"/>
            <w:sz w:val="26"/>
            <w:szCs w:val="26"/>
          </w:rPr>
          <w:t>законом</w:t>
        </w:r>
      </w:hyperlink>
      <w:r w:rsidRPr="00B9179A">
        <w:rPr>
          <w:rFonts w:ascii="Times New Roman" w:hAnsi="Times New Roman" w:cs="Times New Roman"/>
          <w:sz w:val="26"/>
          <w:szCs w:val="26"/>
        </w:rPr>
        <w:t xml:space="preserve"> от 03.07.2016 N 272-ФЗ)</w:t>
      </w:r>
    </w:p>
    <w:p w:rsidR="00343355" w:rsidRPr="00B9179A" w:rsidRDefault="00343355" w:rsidP="00B9179A">
      <w:pPr>
        <w:spacing w:after="1" w:line="220" w:lineRule="atLeast"/>
        <w:ind w:left="-993"/>
        <w:rPr>
          <w:sz w:val="26"/>
          <w:szCs w:val="26"/>
        </w:rPr>
      </w:pPr>
    </w:p>
    <w:p w:rsidR="00E14B80" w:rsidRPr="00B9179A" w:rsidRDefault="00E14B80" w:rsidP="00B9179A">
      <w:pPr>
        <w:ind w:left="-993"/>
        <w:rPr>
          <w:sz w:val="26"/>
          <w:szCs w:val="26"/>
        </w:rPr>
      </w:pPr>
    </w:p>
    <w:p w:rsidR="00B9179A" w:rsidRPr="00B9179A" w:rsidRDefault="00B9179A" w:rsidP="00B9179A">
      <w:pPr>
        <w:ind w:left="-993"/>
        <w:rPr>
          <w:sz w:val="26"/>
          <w:szCs w:val="26"/>
        </w:rPr>
      </w:pPr>
    </w:p>
    <w:sectPr w:rsidR="00B9179A" w:rsidRPr="00B9179A" w:rsidSect="00B9179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3355"/>
    <w:rsid w:val="00343355"/>
    <w:rsid w:val="005E519A"/>
    <w:rsid w:val="006A5E13"/>
    <w:rsid w:val="00B9179A"/>
    <w:rsid w:val="00CC1B43"/>
    <w:rsid w:val="00DC5233"/>
    <w:rsid w:val="00E1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355"/>
    <w:pPr>
      <w:widowControl w:val="0"/>
      <w:autoSpaceDE w:val="0"/>
      <w:autoSpaceDN w:val="0"/>
      <w:spacing w:after="0"/>
      <w:jc w:val="left"/>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65EBD065A2131ED7ACA6DF5334AA95D69385C905311F7F44413767987B0333A2FBE2B28C2Ey5gEL" TargetMode="External"/><Relationship Id="rId13" Type="http://schemas.openxmlformats.org/officeDocument/2006/relationships/hyperlink" Target="consultantplus://offline/ref=2AEB02DD426ADCE1C61C7C829F77B331DC52D84B735FE977C93BF03DD491C96AF1B3AF2446E5434BW4l6L" TargetMode="External"/><Relationship Id="rId3" Type="http://schemas.openxmlformats.org/officeDocument/2006/relationships/settings" Target="settings.xml"/><Relationship Id="rId7" Type="http://schemas.openxmlformats.org/officeDocument/2006/relationships/hyperlink" Target="consultantplus://offline/ref=9165EBD065A2131ED7ACA6DF5334AA95D69385C905311F7F44413767987B0333A2FBE2B18E25y5gFL" TargetMode="External"/><Relationship Id="rId12" Type="http://schemas.openxmlformats.org/officeDocument/2006/relationships/hyperlink" Target="consultantplus://offline/ref=2AEB02DD426ADCE1C61C7C829F77B331DC52D8447756E977C93BF03DD491C96AF1B3AF2744E0W4l5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8F1097081B4B3171F0AD0CB7F772FDBBBA57B843B94F8746AD7E8E23EBE684CCEDCF51F11E46Ff8L" TargetMode="External"/><Relationship Id="rId11" Type="http://schemas.openxmlformats.org/officeDocument/2006/relationships/hyperlink" Target="consultantplus://offline/ref=7018D7A2EC2D7FCA1AB06B67A744884AE1D8C2E157B615AF5BC3DE834F6D677897AD3F43EEE06Fi1L" TargetMode="External"/><Relationship Id="rId5" Type="http://schemas.openxmlformats.org/officeDocument/2006/relationships/hyperlink" Target="consultantplus://offline/ref=28F1097081B4B3171F0AD0CB7F772FDBB8A77F883F96A57E628EE4E039B1375BC995F91D13E0FD6Ef4L" TargetMode="External"/><Relationship Id="rId15" Type="http://schemas.openxmlformats.org/officeDocument/2006/relationships/theme" Target="theme/theme1.xml"/><Relationship Id="rId10" Type="http://schemas.openxmlformats.org/officeDocument/2006/relationships/hyperlink" Target="consultantplus://offline/ref=7018D7A2EC2D7FCA1AB06B67A744884AE1D8C2EF52BA15AF5BC3DE834F6D677897AD3F40ECE4F79268iAL" TargetMode="External"/><Relationship Id="rId4" Type="http://schemas.openxmlformats.org/officeDocument/2006/relationships/webSettings" Target="webSettings.xml"/><Relationship Id="rId9" Type="http://schemas.openxmlformats.org/officeDocument/2006/relationships/hyperlink" Target="consultantplus://offline/ref=9165EBD065A2131ED7ACA6DF5334AA95D69385C905311F7F44413767987B0333A2FBE2B18E24y5gC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2</cp:revision>
  <cp:lastPrinted>2016-11-30T07:59:00Z</cp:lastPrinted>
  <dcterms:created xsi:type="dcterms:W3CDTF">2016-11-23T11:30:00Z</dcterms:created>
  <dcterms:modified xsi:type="dcterms:W3CDTF">2016-11-30T08:00:00Z</dcterms:modified>
</cp:coreProperties>
</file>